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09C" w:rsidRDefault="002B656B" w:rsidP="002B656B">
      <w:pPr>
        <w:spacing w:after="0" w:line="240" w:lineRule="auto"/>
        <w:jc w:val="center"/>
        <w:rPr>
          <w:rFonts w:ascii="Times New Roman" w:eastAsia="Times New Roman" w:hAnsi="Times New Roman" w:cs="Times New Roman"/>
          <w:sz w:val="28"/>
          <w:szCs w:val="28"/>
          <w:lang w:eastAsia="ru-RU"/>
        </w:rPr>
      </w:pPr>
      <w:r w:rsidRPr="002B656B">
        <w:rPr>
          <w:rFonts w:ascii="Times New Roman" w:eastAsia="Times New Roman" w:hAnsi="Times New Roman" w:cs="Times New Roman"/>
          <w:b/>
          <w:bCs/>
          <w:sz w:val="28"/>
          <w:szCs w:val="28"/>
          <w:lang w:eastAsia="ru-RU"/>
        </w:rPr>
        <w:t>До 31 декабря 2023 года включительно органам некоторых российских компаний разрешено принимать решения без учета голосов акционеров из недружественных государств</w:t>
      </w:r>
    </w:p>
    <w:p w:rsidR="002B656B" w:rsidRPr="003D209C" w:rsidRDefault="002B656B" w:rsidP="002B656B">
      <w:pPr>
        <w:spacing w:after="0" w:line="240" w:lineRule="auto"/>
        <w:jc w:val="center"/>
        <w:rPr>
          <w:rFonts w:ascii="Times New Roman" w:eastAsia="Times New Roman" w:hAnsi="Times New Roman" w:cs="Times New Roman"/>
          <w:sz w:val="28"/>
          <w:szCs w:val="28"/>
          <w:lang w:eastAsia="ru-RU"/>
        </w:rPr>
      </w:pPr>
    </w:p>
    <w:p w:rsidR="003D209C" w:rsidRPr="003D209C" w:rsidRDefault="003D209C" w:rsidP="002B656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B656B" w:rsidRPr="002B656B">
        <w:rPr>
          <w:rFonts w:ascii="Times New Roman" w:eastAsia="Times New Roman" w:hAnsi="Times New Roman" w:cs="Times New Roman"/>
          <w:sz w:val="24"/>
          <w:szCs w:val="24"/>
          <w:lang w:eastAsia="ru-RU"/>
        </w:rPr>
        <w:t>Указ Президента РФ от 17.01.2023 N 16</w:t>
      </w:r>
      <w:r>
        <w:rPr>
          <w:rFonts w:ascii="Times New Roman" w:eastAsia="Times New Roman" w:hAnsi="Times New Roman" w:cs="Times New Roman"/>
          <w:sz w:val="24"/>
          <w:szCs w:val="24"/>
          <w:lang w:eastAsia="ru-RU"/>
        </w:rPr>
        <w:t>)</w:t>
      </w:r>
      <w:r w:rsidRPr="003D209C">
        <w:rPr>
          <w:rFonts w:ascii="Times New Roman" w:eastAsia="Times New Roman" w:hAnsi="Times New Roman" w:cs="Times New Roman"/>
          <w:sz w:val="24"/>
          <w:szCs w:val="24"/>
          <w:lang w:eastAsia="ru-RU"/>
        </w:rPr>
        <w:t xml:space="preserve"> </w:t>
      </w:r>
    </w:p>
    <w:p w:rsidR="009078CA" w:rsidRPr="009078CA" w:rsidRDefault="009078CA" w:rsidP="001E5E45">
      <w:pPr>
        <w:rPr>
          <w:rFonts w:ascii="Times New Roman" w:hAnsi="Times New Roman" w:cs="Times New Roman"/>
          <w:sz w:val="28"/>
          <w:szCs w:val="28"/>
        </w:rPr>
      </w:pPr>
    </w:p>
    <w:p w:rsidR="002B656B" w:rsidRPr="002B656B" w:rsidRDefault="002B656B" w:rsidP="002B656B">
      <w:pPr>
        <w:spacing w:after="0" w:line="240" w:lineRule="auto"/>
        <w:ind w:firstLine="708"/>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Речь идет о хозяйственных обществах, которые одновременно соответствуют следующим критериям: </w:t>
      </w:r>
    </w:p>
    <w:p w:rsidR="002B656B" w:rsidRPr="002B656B" w:rsidRDefault="002B656B" w:rsidP="002B656B">
      <w:pPr>
        <w:spacing w:after="0" w:line="240" w:lineRule="auto"/>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хозяйственное общество осуществляет деятельность в области энергетики (в т. ч. электроэнергетики), машиностроения или торговли; </w:t>
      </w:r>
    </w:p>
    <w:p w:rsidR="002B656B" w:rsidRPr="002B656B" w:rsidRDefault="002B656B" w:rsidP="002B656B">
      <w:pPr>
        <w:spacing w:after="0" w:line="240" w:lineRule="auto"/>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объем выручки от продажи продукции за год, предшествующий году, в котором орган хозяйственного общества принимает решение, превышает 100 млрд рублей; </w:t>
      </w:r>
    </w:p>
    <w:p w:rsidR="002B656B" w:rsidRPr="002B656B" w:rsidRDefault="002B656B" w:rsidP="002B656B">
      <w:pPr>
        <w:spacing w:after="0" w:line="240" w:lineRule="auto"/>
        <w:ind w:firstLine="708"/>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недружественными иностранными государствами введены ограничительные меры в отношении контролирующего лица и (или) </w:t>
      </w:r>
      <w:proofErr w:type="spellStart"/>
      <w:r w:rsidRPr="002B656B">
        <w:rPr>
          <w:rFonts w:ascii="Times New Roman" w:eastAsia="Times New Roman" w:hAnsi="Times New Roman" w:cs="Times New Roman"/>
          <w:sz w:val="28"/>
          <w:szCs w:val="28"/>
          <w:lang w:eastAsia="ru-RU"/>
        </w:rPr>
        <w:t>бенефициарного</w:t>
      </w:r>
      <w:proofErr w:type="spellEnd"/>
      <w:r w:rsidRPr="002B656B">
        <w:rPr>
          <w:rFonts w:ascii="Times New Roman" w:eastAsia="Times New Roman" w:hAnsi="Times New Roman" w:cs="Times New Roman"/>
          <w:sz w:val="28"/>
          <w:szCs w:val="28"/>
          <w:lang w:eastAsia="ru-RU"/>
        </w:rPr>
        <w:t xml:space="preserve"> владельца хозяйственного общества; </w:t>
      </w:r>
    </w:p>
    <w:p w:rsidR="002B656B" w:rsidRPr="002B656B" w:rsidRDefault="002B656B" w:rsidP="002B656B">
      <w:pPr>
        <w:spacing w:after="0" w:line="240" w:lineRule="auto"/>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иностранным лицам, связанным с недружественными иностранными государствами, принадлежат доли в уставном капитале (акции) российского хозяйственного общества в размере, не превышающем 50 процентов размера уставного капитала общества. </w:t>
      </w:r>
    </w:p>
    <w:p w:rsidR="002B656B" w:rsidRPr="002B656B" w:rsidRDefault="002B656B" w:rsidP="002B656B">
      <w:pPr>
        <w:spacing w:after="0" w:line="240" w:lineRule="auto"/>
        <w:ind w:firstLine="708"/>
        <w:jc w:val="both"/>
        <w:rPr>
          <w:rFonts w:ascii="Times New Roman" w:eastAsia="Times New Roman" w:hAnsi="Times New Roman" w:cs="Times New Roman"/>
          <w:sz w:val="28"/>
          <w:szCs w:val="28"/>
          <w:lang w:eastAsia="ru-RU"/>
        </w:rPr>
      </w:pPr>
      <w:r w:rsidRPr="002B656B">
        <w:rPr>
          <w:rFonts w:ascii="Times New Roman" w:eastAsia="Times New Roman" w:hAnsi="Times New Roman" w:cs="Times New Roman"/>
          <w:sz w:val="28"/>
          <w:szCs w:val="28"/>
          <w:lang w:eastAsia="ru-RU"/>
        </w:rPr>
        <w:t xml:space="preserve">Предусмотрено, что, если в состав общего собрания участников (акционеров), совета директоров (наблюдательного совета), коллегиального исполнительного органа такого хозяйственного общества входят лица недружественных иностранных государств, участники (акционеры) общества, не являющиеся такими лицами, вправе большинством голосов от общего числа голосов, принадлежащих этим участникам (акционерам), установить, что голоса лиц недружественных иностранных государств не учитываются при определении кворума и результатов голосования по вопросам повестки заседания. </w:t>
      </w:r>
    </w:p>
    <w:p w:rsidR="002B656B" w:rsidRPr="002B656B" w:rsidRDefault="002B656B" w:rsidP="002B656B">
      <w:pPr>
        <w:spacing w:after="0" w:line="240" w:lineRule="auto"/>
        <w:ind w:firstLine="708"/>
        <w:jc w:val="both"/>
        <w:rPr>
          <w:rFonts w:ascii="Times New Roman" w:eastAsia="Times New Roman" w:hAnsi="Times New Roman" w:cs="Times New Roman"/>
          <w:sz w:val="28"/>
          <w:szCs w:val="28"/>
          <w:lang w:eastAsia="ru-RU"/>
        </w:rPr>
      </w:pPr>
      <w:bookmarkStart w:id="0" w:name="_GoBack"/>
      <w:bookmarkEnd w:id="0"/>
      <w:r w:rsidRPr="002B656B">
        <w:rPr>
          <w:rFonts w:ascii="Times New Roman" w:eastAsia="Times New Roman" w:hAnsi="Times New Roman" w:cs="Times New Roman"/>
          <w:sz w:val="28"/>
          <w:szCs w:val="28"/>
          <w:lang w:eastAsia="ru-RU"/>
        </w:rPr>
        <w:t xml:space="preserve">Настоящий Указ вступает в силу со дня его официального опубликования. </w:t>
      </w:r>
    </w:p>
    <w:p w:rsidR="00EF667A" w:rsidRPr="00EF667A" w:rsidRDefault="00EF667A" w:rsidP="00EF667A">
      <w:pPr>
        <w:spacing w:after="0" w:line="240" w:lineRule="auto"/>
        <w:jc w:val="both"/>
        <w:rPr>
          <w:rFonts w:ascii="Times New Roman" w:eastAsia="Times New Roman" w:hAnsi="Times New Roman" w:cs="Times New Roman"/>
          <w:sz w:val="28"/>
          <w:szCs w:val="28"/>
          <w:lang w:eastAsia="ru-RU"/>
        </w:rPr>
      </w:pPr>
      <w:r w:rsidRPr="00EF667A">
        <w:rPr>
          <w:rFonts w:ascii="Times New Roman" w:eastAsia="Times New Roman" w:hAnsi="Times New Roman" w:cs="Times New Roman"/>
          <w:sz w:val="28"/>
          <w:szCs w:val="28"/>
          <w:lang w:eastAsia="ru-RU"/>
        </w:rPr>
        <w:t xml:space="preserve"> </w:t>
      </w:r>
    </w:p>
    <w:p w:rsidR="003910E8" w:rsidRPr="003910E8" w:rsidRDefault="003910E8" w:rsidP="00EF667A">
      <w:pPr>
        <w:spacing w:after="0" w:line="240" w:lineRule="auto"/>
        <w:ind w:firstLine="708"/>
        <w:jc w:val="both"/>
        <w:rPr>
          <w:rFonts w:ascii="Times New Roman" w:eastAsia="Times New Roman" w:hAnsi="Times New Roman" w:cs="Times New Roman"/>
          <w:sz w:val="28"/>
          <w:szCs w:val="28"/>
          <w:lang w:eastAsia="ru-RU"/>
        </w:rPr>
      </w:pPr>
    </w:p>
    <w:p w:rsidR="00491D81" w:rsidRPr="00830000" w:rsidRDefault="00491D81" w:rsidP="00491D81">
      <w:pPr>
        <w:spacing w:after="0" w:line="240" w:lineRule="auto"/>
        <w:ind w:firstLine="709"/>
        <w:jc w:val="both"/>
        <w:rPr>
          <w:rFonts w:ascii="Times New Roman" w:eastAsia="Times New Roman" w:hAnsi="Times New Roman" w:cs="Times New Roman"/>
          <w:i/>
          <w:sz w:val="28"/>
          <w:szCs w:val="28"/>
          <w:lang w:eastAsia="ru-RU"/>
        </w:rPr>
      </w:pPr>
      <w:r w:rsidRPr="00830000">
        <w:rPr>
          <w:rFonts w:ascii="Times New Roman" w:eastAsia="Times New Roman" w:hAnsi="Times New Roman" w:cs="Times New Roman"/>
          <w:i/>
          <w:sz w:val="28"/>
          <w:szCs w:val="28"/>
          <w:lang w:eastAsia="ru-RU"/>
        </w:rPr>
        <w:t xml:space="preserve">Подготовлено </w:t>
      </w:r>
      <w:r w:rsidR="00B33AE7" w:rsidRPr="00830000">
        <w:rPr>
          <w:rFonts w:ascii="Times New Roman" w:eastAsia="Times New Roman" w:hAnsi="Times New Roman" w:cs="Times New Roman"/>
          <w:i/>
          <w:sz w:val="28"/>
          <w:szCs w:val="28"/>
          <w:lang w:eastAsia="ru-RU"/>
        </w:rPr>
        <w:t xml:space="preserve">прокуратурой Рыбновского района </w:t>
      </w:r>
      <w:r w:rsidRPr="00830000">
        <w:rPr>
          <w:rFonts w:ascii="Times New Roman" w:eastAsia="Times New Roman" w:hAnsi="Times New Roman" w:cs="Times New Roman"/>
          <w:i/>
          <w:sz w:val="28"/>
          <w:szCs w:val="28"/>
          <w:lang w:eastAsia="ru-RU"/>
        </w:rPr>
        <w:t>по материалам СПС Консультант-Плюс</w:t>
      </w:r>
    </w:p>
    <w:p w:rsidR="00397DBF" w:rsidRPr="00B33AE7" w:rsidRDefault="00397DBF" w:rsidP="00491D81">
      <w:pPr>
        <w:ind w:firstLine="709"/>
        <w:jc w:val="both"/>
        <w:rPr>
          <w:i/>
          <w:sz w:val="24"/>
        </w:rPr>
      </w:pPr>
    </w:p>
    <w:sectPr w:rsidR="00397DBF" w:rsidRPr="00B33AE7" w:rsidSect="00FB7391">
      <w:pgSz w:w="11906" w:h="16838"/>
      <w:pgMar w:top="1134" w:right="1133"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2C"/>
    <w:rsid w:val="00197F16"/>
    <w:rsid w:val="001E555B"/>
    <w:rsid w:val="001E5E45"/>
    <w:rsid w:val="002B656B"/>
    <w:rsid w:val="00353E2D"/>
    <w:rsid w:val="003910E8"/>
    <w:rsid w:val="00393B41"/>
    <w:rsid w:val="00397DBF"/>
    <w:rsid w:val="003D209C"/>
    <w:rsid w:val="00456707"/>
    <w:rsid w:val="00491D81"/>
    <w:rsid w:val="00575D3A"/>
    <w:rsid w:val="00592150"/>
    <w:rsid w:val="00830000"/>
    <w:rsid w:val="008B32B7"/>
    <w:rsid w:val="008C1337"/>
    <w:rsid w:val="009078CA"/>
    <w:rsid w:val="00930E2C"/>
    <w:rsid w:val="00B33AE7"/>
    <w:rsid w:val="00BF302F"/>
    <w:rsid w:val="00CC7A2B"/>
    <w:rsid w:val="00D21337"/>
    <w:rsid w:val="00EF667A"/>
    <w:rsid w:val="00FB73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3405A"/>
  <w15:docId w15:val="{B174449F-DBD1-4F3B-A3EA-EA9DA18B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B41"/>
  </w:style>
  <w:style w:type="paragraph" w:styleId="1">
    <w:name w:val="heading 1"/>
    <w:next w:val="a"/>
    <w:link w:val="10"/>
    <w:uiPriority w:val="9"/>
    <w:unhideWhenUsed/>
    <w:qFormat/>
    <w:rsid w:val="00D21337"/>
    <w:pPr>
      <w:keepNext/>
      <w:keepLines/>
      <w:spacing w:after="12" w:line="249" w:lineRule="auto"/>
      <w:ind w:left="10" w:hanging="10"/>
      <w:jc w:val="both"/>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21337"/>
    <w:rPr>
      <w:rFonts w:ascii="Times New Roman" w:eastAsia="Times New Roman" w:hAnsi="Times New Roman" w:cs="Times New Roman"/>
      <w:b/>
      <w:color w:val="000000"/>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36544">
      <w:bodyDiv w:val="1"/>
      <w:marLeft w:val="0"/>
      <w:marRight w:val="0"/>
      <w:marTop w:val="0"/>
      <w:marBottom w:val="0"/>
      <w:divBdr>
        <w:top w:val="none" w:sz="0" w:space="0" w:color="auto"/>
        <w:left w:val="none" w:sz="0" w:space="0" w:color="auto"/>
        <w:bottom w:val="none" w:sz="0" w:space="0" w:color="auto"/>
        <w:right w:val="none" w:sz="0" w:space="0" w:color="auto"/>
      </w:divBdr>
    </w:div>
    <w:div w:id="304748943">
      <w:bodyDiv w:val="1"/>
      <w:marLeft w:val="0"/>
      <w:marRight w:val="0"/>
      <w:marTop w:val="0"/>
      <w:marBottom w:val="0"/>
      <w:divBdr>
        <w:top w:val="none" w:sz="0" w:space="0" w:color="auto"/>
        <w:left w:val="none" w:sz="0" w:space="0" w:color="auto"/>
        <w:bottom w:val="none" w:sz="0" w:space="0" w:color="auto"/>
        <w:right w:val="none" w:sz="0" w:space="0" w:color="auto"/>
      </w:divBdr>
      <w:divsChild>
        <w:div w:id="1766151329">
          <w:marLeft w:val="0"/>
          <w:marRight w:val="0"/>
          <w:marTop w:val="0"/>
          <w:marBottom w:val="0"/>
          <w:divBdr>
            <w:top w:val="none" w:sz="0" w:space="0" w:color="auto"/>
            <w:left w:val="none" w:sz="0" w:space="0" w:color="auto"/>
            <w:bottom w:val="none" w:sz="0" w:space="0" w:color="auto"/>
            <w:right w:val="none" w:sz="0" w:space="0" w:color="auto"/>
          </w:divBdr>
        </w:div>
      </w:divsChild>
    </w:div>
    <w:div w:id="408776077">
      <w:bodyDiv w:val="1"/>
      <w:marLeft w:val="0"/>
      <w:marRight w:val="0"/>
      <w:marTop w:val="0"/>
      <w:marBottom w:val="0"/>
      <w:divBdr>
        <w:top w:val="none" w:sz="0" w:space="0" w:color="auto"/>
        <w:left w:val="none" w:sz="0" w:space="0" w:color="auto"/>
        <w:bottom w:val="none" w:sz="0" w:space="0" w:color="auto"/>
        <w:right w:val="none" w:sz="0" w:space="0" w:color="auto"/>
      </w:divBdr>
    </w:div>
    <w:div w:id="417482326">
      <w:bodyDiv w:val="1"/>
      <w:marLeft w:val="0"/>
      <w:marRight w:val="0"/>
      <w:marTop w:val="0"/>
      <w:marBottom w:val="0"/>
      <w:divBdr>
        <w:top w:val="none" w:sz="0" w:space="0" w:color="auto"/>
        <w:left w:val="none" w:sz="0" w:space="0" w:color="auto"/>
        <w:bottom w:val="none" w:sz="0" w:space="0" w:color="auto"/>
        <w:right w:val="none" w:sz="0" w:space="0" w:color="auto"/>
      </w:divBdr>
      <w:divsChild>
        <w:div w:id="1641570084">
          <w:marLeft w:val="0"/>
          <w:marRight w:val="0"/>
          <w:marTop w:val="0"/>
          <w:marBottom w:val="0"/>
          <w:divBdr>
            <w:top w:val="none" w:sz="0" w:space="0" w:color="auto"/>
            <w:left w:val="none" w:sz="0" w:space="0" w:color="auto"/>
            <w:bottom w:val="none" w:sz="0" w:space="0" w:color="auto"/>
            <w:right w:val="none" w:sz="0" w:space="0" w:color="auto"/>
          </w:divBdr>
        </w:div>
      </w:divsChild>
    </w:div>
    <w:div w:id="572009252">
      <w:bodyDiv w:val="1"/>
      <w:marLeft w:val="0"/>
      <w:marRight w:val="0"/>
      <w:marTop w:val="0"/>
      <w:marBottom w:val="0"/>
      <w:divBdr>
        <w:top w:val="none" w:sz="0" w:space="0" w:color="auto"/>
        <w:left w:val="none" w:sz="0" w:space="0" w:color="auto"/>
        <w:bottom w:val="none" w:sz="0" w:space="0" w:color="auto"/>
        <w:right w:val="none" w:sz="0" w:space="0" w:color="auto"/>
      </w:divBdr>
      <w:divsChild>
        <w:div w:id="849030524">
          <w:marLeft w:val="0"/>
          <w:marRight w:val="0"/>
          <w:marTop w:val="0"/>
          <w:marBottom w:val="0"/>
          <w:divBdr>
            <w:top w:val="none" w:sz="0" w:space="0" w:color="auto"/>
            <w:left w:val="none" w:sz="0" w:space="0" w:color="auto"/>
            <w:bottom w:val="none" w:sz="0" w:space="0" w:color="auto"/>
            <w:right w:val="none" w:sz="0" w:space="0" w:color="auto"/>
          </w:divBdr>
        </w:div>
      </w:divsChild>
    </w:div>
    <w:div w:id="591164863">
      <w:bodyDiv w:val="1"/>
      <w:marLeft w:val="0"/>
      <w:marRight w:val="0"/>
      <w:marTop w:val="0"/>
      <w:marBottom w:val="0"/>
      <w:divBdr>
        <w:top w:val="none" w:sz="0" w:space="0" w:color="auto"/>
        <w:left w:val="none" w:sz="0" w:space="0" w:color="auto"/>
        <w:bottom w:val="none" w:sz="0" w:space="0" w:color="auto"/>
        <w:right w:val="none" w:sz="0" w:space="0" w:color="auto"/>
      </w:divBdr>
    </w:div>
    <w:div w:id="607201867">
      <w:bodyDiv w:val="1"/>
      <w:marLeft w:val="0"/>
      <w:marRight w:val="0"/>
      <w:marTop w:val="0"/>
      <w:marBottom w:val="0"/>
      <w:divBdr>
        <w:top w:val="none" w:sz="0" w:space="0" w:color="auto"/>
        <w:left w:val="none" w:sz="0" w:space="0" w:color="auto"/>
        <w:bottom w:val="none" w:sz="0" w:space="0" w:color="auto"/>
        <w:right w:val="none" w:sz="0" w:space="0" w:color="auto"/>
      </w:divBdr>
    </w:div>
    <w:div w:id="752361268">
      <w:bodyDiv w:val="1"/>
      <w:marLeft w:val="0"/>
      <w:marRight w:val="0"/>
      <w:marTop w:val="0"/>
      <w:marBottom w:val="0"/>
      <w:divBdr>
        <w:top w:val="none" w:sz="0" w:space="0" w:color="auto"/>
        <w:left w:val="none" w:sz="0" w:space="0" w:color="auto"/>
        <w:bottom w:val="none" w:sz="0" w:space="0" w:color="auto"/>
        <w:right w:val="none" w:sz="0" w:space="0" w:color="auto"/>
      </w:divBdr>
    </w:div>
    <w:div w:id="983851578">
      <w:bodyDiv w:val="1"/>
      <w:marLeft w:val="0"/>
      <w:marRight w:val="0"/>
      <w:marTop w:val="0"/>
      <w:marBottom w:val="0"/>
      <w:divBdr>
        <w:top w:val="none" w:sz="0" w:space="0" w:color="auto"/>
        <w:left w:val="none" w:sz="0" w:space="0" w:color="auto"/>
        <w:bottom w:val="none" w:sz="0" w:space="0" w:color="auto"/>
        <w:right w:val="none" w:sz="0" w:space="0" w:color="auto"/>
      </w:divBdr>
    </w:div>
    <w:div w:id="1000350539">
      <w:bodyDiv w:val="1"/>
      <w:marLeft w:val="0"/>
      <w:marRight w:val="0"/>
      <w:marTop w:val="0"/>
      <w:marBottom w:val="0"/>
      <w:divBdr>
        <w:top w:val="none" w:sz="0" w:space="0" w:color="auto"/>
        <w:left w:val="none" w:sz="0" w:space="0" w:color="auto"/>
        <w:bottom w:val="none" w:sz="0" w:space="0" w:color="auto"/>
        <w:right w:val="none" w:sz="0" w:space="0" w:color="auto"/>
      </w:divBdr>
    </w:div>
    <w:div w:id="1100219164">
      <w:bodyDiv w:val="1"/>
      <w:marLeft w:val="0"/>
      <w:marRight w:val="0"/>
      <w:marTop w:val="0"/>
      <w:marBottom w:val="0"/>
      <w:divBdr>
        <w:top w:val="none" w:sz="0" w:space="0" w:color="auto"/>
        <w:left w:val="none" w:sz="0" w:space="0" w:color="auto"/>
        <w:bottom w:val="none" w:sz="0" w:space="0" w:color="auto"/>
        <w:right w:val="none" w:sz="0" w:space="0" w:color="auto"/>
      </w:divBdr>
    </w:div>
    <w:div w:id="1265304038">
      <w:bodyDiv w:val="1"/>
      <w:marLeft w:val="0"/>
      <w:marRight w:val="0"/>
      <w:marTop w:val="0"/>
      <w:marBottom w:val="0"/>
      <w:divBdr>
        <w:top w:val="none" w:sz="0" w:space="0" w:color="auto"/>
        <w:left w:val="none" w:sz="0" w:space="0" w:color="auto"/>
        <w:bottom w:val="none" w:sz="0" w:space="0" w:color="auto"/>
        <w:right w:val="none" w:sz="0" w:space="0" w:color="auto"/>
      </w:divBdr>
    </w:div>
    <w:div w:id="1365861653">
      <w:bodyDiv w:val="1"/>
      <w:marLeft w:val="0"/>
      <w:marRight w:val="0"/>
      <w:marTop w:val="0"/>
      <w:marBottom w:val="0"/>
      <w:divBdr>
        <w:top w:val="none" w:sz="0" w:space="0" w:color="auto"/>
        <w:left w:val="none" w:sz="0" w:space="0" w:color="auto"/>
        <w:bottom w:val="none" w:sz="0" w:space="0" w:color="auto"/>
        <w:right w:val="none" w:sz="0" w:space="0" w:color="auto"/>
      </w:divBdr>
    </w:div>
    <w:div w:id="1393695784">
      <w:bodyDiv w:val="1"/>
      <w:marLeft w:val="0"/>
      <w:marRight w:val="0"/>
      <w:marTop w:val="0"/>
      <w:marBottom w:val="0"/>
      <w:divBdr>
        <w:top w:val="none" w:sz="0" w:space="0" w:color="auto"/>
        <w:left w:val="none" w:sz="0" w:space="0" w:color="auto"/>
        <w:bottom w:val="none" w:sz="0" w:space="0" w:color="auto"/>
        <w:right w:val="none" w:sz="0" w:space="0" w:color="auto"/>
      </w:divBdr>
      <w:divsChild>
        <w:div w:id="1797944083">
          <w:marLeft w:val="0"/>
          <w:marRight w:val="0"/>
          <w:marTop w:val="0"/>
          <w:marBottom w:val="0"/>
          <w:divBdr>
            <w:top w:val="none" w:sz="0" w:space="0" w:color="auto"/>
            <w:left w:val="none" w:sz="0" w:space="0" w:color="auto"/>
            <w:bottom w:val="none" w:sz="0" w:space="0" w:color="auto"/>
            <w:right w:val="none" w:sz="0" w:space="0" w:color="auto"/>
          </w:divBdr>
        </w:div>
      </w:divsChild>
    </w:div>
    <w:div w:id="1430585620">
      <w:bodyDiv w:val="1"/>
      <w:marLeft w:val="0"/>
      <w:marRight w:val="0"/>
      <w:marTop w:val="0"/>
      <w:marBottom w:val="0"/>
      <w:divBdr>
        <w:top w:val="none" w:sz="0" w:space="0" w:color="auto"/>
        <w:left w:val="none" w:sz="0" w:space="0" w:color="auto"/>
        <w:bottom w:val="none" w:sz="0" w:space="0" w:color="auto"/>
        <w:right w:val="none" w:sz="0" w:space="0" w:color="auto"/>
      </w:divBdr>
      <w:divsChild>
        <w:div w:id="614293353">
          <w:marLeft w:val="0"/>
          <w:marRight w:val="0"/>
          <w:marTop w:val="0"/>
          <w:marBottom w:val="0"/>
          <w:divBdr>
            <w:top w:val="none" w:sz="0" w:space="0" w:color="auto"/>
            <w:left w:val="none" w:sz="0" w:space="0" w:color="auto"/>
            <w:bottom w:val="none" w:sz="0" w:space="0" w:color="auto"/>
            <w:right w:val="none" w:sz="0" w:space="0" w:color="auto"/>
          </w:divBdr>
        </w:div>
      </w:divsChild>
    </w:div>
    <w:div w:id="1492212884">
      <w:bodyDiv w:val="1"/>
      <w:marLeft w:val="0"/>
      <w:marRight w:val="0"/>
      <w:marTop w:val="0"/>
      <w:marBottom w:val="0"/>
      <w:divBdr>
        <w:top w:val="none" w:sz="0" w:space="0" w:color="auto"/>
        <w:left w:val="none" w:sz="0" w:space="0" w:color="auto"/>
        <w:bottom w:val="none" w:sz="0" w:space="0" w:color="auto"/>
        <w:right w:val="none" w:sz="0" w:space="0" w:color="auto"/>
      </w:divBdr>
      <w:divsChild>
        <w:div w:id="679039770">
          <w:marLeft w:val="0"/>
          <w:marRight w:val="0"/>
          <w:marTop w:val="0"/>
          <w:marBottom w:val="0"/>
          <w:divBdr>
            <w:top w:val="none" w:sz="0" w:space="0" w:color="auto"/>
            <w:left w:val="none" w:sz="0" w:space="0" w:color="auto"/>
            <w:bottom w:val="none" w:sz="0" w:space="0" w:color="auto"/>
            <w:right w:val="none" w:sz="0" w:space="0" w:color="auto"/>
          </w:divBdr>
        </w:div>
      </w:divsChild>
    </w:div>
    <w:div w:id="1580092895">
      <w:bodyDiv w:val="1"/>
      <w:marLeft w:val="0"/>
      <w:marRight w:val="0"/>
      <w:marTop w:val="0"/>
      <w:marBottom w:val="0"/>
      <w:divBdr>
        <w:top w:val="none" w:sz="0" w:space="0" w:color="auto"/>
        <w:left w:val="none" w:sz="0" w:space="0" w:color="auto"/>
        <w:bottom w:val="none" w:sz="0" w:space="0" w:color="auto"/>
        <w:right w:val="none" w:sz="0" w:space="0" w:color="auto"/>
      </w:divBdr>
    </w:div>
    <w:div w:id="1649749018">
      <w:bodyDiv w:val="1"/>
      <w:marLeft w:val="0"/>
      <w:marRight w:val="0"/>
      <w:marTop w:val="0"/>
      <w:marBottom w:val="0"/>
      <w:divBdr>
        <w:top w:val="none" w:sz="0" w:space="0" w:color="auto"/>
        <w:left w:val="none" w:sz="0" w:space="0" w:color="auto"/>
        <w:bottom w:val="none" w:sz="0" w:space="0" w:color="auto"/>
        <w:right w:val="none" w:sz="0" w:space="0" w:color="auto"/>
      </w:divBdr>
    </w:div>
    <w:div w:id="1769890426">
      <w:bodyDiv w:val="1"/>
      <w:marLeft w:val="0"/>
      <w:marRight w:val="0"/>
      <w:marTop w:val="0"/>
      <w:marBottom w:val="0"/>
      <w:divBdr>
        <w:top w:val="none" w:sz="0" w:space="0" w:color="auto"/>
        <w:left w:val="none" w:sz="0" w:space="0" w:color="auto"/>
        <w:bottom w:val="none" w:sz="0" w:space="0" w:color="auto"/>
        <w:right w:val="none" w:sz="0" w:space="0" w:color="auto"/>
      </w:divBdr>
      <w:divsChild>
        <w:div w:id="311639731">
          <w:marLeft w:val="0"/>
          <w:marRight w:val="0"/>
          <w:marTop w:val="0"/>
          <w:marBottom w:val="0"/>
          <w:divBdr>
            <w:top w:val="none" w:sz="0" w:space="0" w:color="auto"/>
            <w:left w:val="none" w:sz="0" w:space="0" w:color="auto"/>
            <w:bottom w:val="none" w:sz="0" w:space="0" w:color="auto"/>
            <w:right w:val="none" w:sz="0" w:space="0" w:color="auto"/>
          </w:divBdr>
        </w:div>
      </w:divsChild>
    </w:div>
    <w:div w:id="1812749558">
      <w:bodyDiv w:val="1"/>
      <w:marLeft w:val="0"/>
      <w:marRight w:val="0"/>
      <w:marTop w:val="0"/>
      <w:marBottom w:val="0"/>
      <w:divBdr>
        <w:top w:val="none" w:sz="0" w:space="0" w:color="auto"/>
        <w:left w:val="none" w:sz="0" w:space="0" w:color="auto"/>
        <w:bottom w:val="none" w:sz="0" w:space="0" w:color="auto"/>
        <w:right w:val="none" w:sz="0" w:space="0" w:color="auto"/>
      </w:divBdr>
      <w:divsChild>
        <w:div w:id="229313578">
          <w:marLeft w:val="0"/>
          <w:marRight w:val="0"/>
          <w:marTop w:val="0"/>
          <w:marBottom w:val="0"/>
          <w:divBdr>
            <w:top w:val="none" w:sz="0" w:space="0" w:color="auto"/>
            <w:left w:val="none" w:sz="0" w:space="0" w:color="auto"/>
            <w:bottom w:val="none" w:sz="0" w:space="0" w:color="auto"/>
            <w:right w:val="none" w:sz="0" w:space="0" w:color="auto"/>
          </w:divBdr>
        </w:div>
      </w:divsChild>
    </w:div>
    <w:div w:id="1845167308">
      <w:bodyDiv w:val="1"/>
      <w:marLeft w:val="0"/>
      <w:marRight w:val="0"/>
      <w:marTop w:val="0"/>
      <w:marBottom w:val="0"/>
      <w:divBdr>
        <w:top w:val="none" w:sz="0" w:space="0" w:color="auto"/>
        <w:left w:val="none" w:sz="0" w:space="0" w:color="auto"/>
        <w:bottom w:val="none" w:sz="0" w:space="0" w:color="auto"/>
        <w:right w:val="none" w:sz="0" w:space="0" w:color="auto"/>
      </w:divBdr>
    </w:div>
    <w:div w:id="1847286881">
      <w:bodyDiv w:val="1"/>
      <w:marLeft w:val="0"/>
      <w:marRight w:val="0"/>
      <w:marTop w:val="0"/>
      <w:marBottom w:val="0"/>
      <w:divBdr>
        <w:top w:val="none" w:sz="0" w:space="0" w:color="auto"/>
        <w:left w:val="none" w:sz="0" w:space="0" w:color="auto"/>
        <w:bottom w:val="none" w:sz="0" w:space="0" w:color="auto"/>
        <w:right w:val="none" w:sz="0" w:space="0" w:color="auto"/>
      </w:divBdr>
      <w:divsChild>
        <w:div w:id="856849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Крютченко Алена Юрьевна</dc:creator>
  <cp:keywords/>
  <dc:description/>
  <cp:lastModifiedBy>Вернигоров Дмитрий Иванович</cp:lastModifiedBy>
  <cp:revision>2</cp:revision>
  <dcterms:created xsi:type="dcterms:W3CDTF">2023-01-27T07:08:00Z</dcterms:created>
  <dcterms:modified xsi:type="dcterms:W3CDTF">2023-01-27T07:08:00Z</dcterms:modified>
</cp:coreProperties>
</file>